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9C" w:rsidRDefault="0043789C" w:rsidP="0043789C">
      <w:pPr>
        <w:widowControl w:val="0"/>
        <w:tabs>
          <w:tab w:val="left" w:pos="149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3789C" w:rsidRDefault="0043789C" w:rsidP="0043789C">
      <w:pPr>
        <w:widowControl w:val="0"/>
        <w:tabs>
          <w:tab w:val="left" w:pos="1497"/>
        </w:tabs>
        <w:spacing w:after="0" w:line="240" w:lineRule="atLeast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АМУРСКАЯ ОБЛАСТЬ СЕЛЕМДЖИНСКИЙ РАЙОН</w:t>
      </w:r>
    </w:p>
    <w:p w:rsidR="0043789C" w:rsidRDefault="0043789C" w:rsidP="0043789C">
      <w:pPr>
        <w:pStyle w:val="2"/>
        <w:spacing w:line="240" w:lineRule="atLeast"/>
      </w:pPr>
      <w:r>
        <w:t>АДМИНИСТРАЦИЯ ИВАНОВСКОГО СЕЛЬСОВЕТА</w:t>
      </w:r>
    </w:p>
    <w:p w:rsidR="0043789C" w:rsidRDefault="0043789C" w:rsidP="0043789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789C" w:rsidRDefault="0043789C" w:rsidP="0043789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3789C" w:rsidRDefault="0043789C" w:rsidP="0043789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</w:rPr>
      </w:pPr>
    </w:p>
    <w:p w:rsidR="0043789C" w:rsidRPr="0043789C" w:rsidRDefault="0043789C" w:rsidP="004378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789C">
        <w:rPr>
          <w:rFonts w:ascii="Times New Roman" w:hAnsi="Times New Roman"/>
          <w:spacing w:val="-6"/>
          <w:sz w:val="28"/>
        </w:rPr>
        <w:t xml:space="preserve">15.11.2019 </w:t>
      </w:r>
      <w:r w:rsidRPr="0043789C">
        <w:rPr>
          <w:rFonts w:ascii="Times New Roman" w:hAnsi="Times New Roman"/>
          <w:bCs/>
          <w:sz w:val="28"/>
          <w:szCs w:val="28"/>
        </w:rPr>
        <w:t xml:space="preserve"> г.</w:t>
      </w:r>
      <w:r w:rsidRPr="004378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43789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3789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378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№  65</w:t>
      </w:r>
    </w:p>
    <w:p w:rsidR="0043789C" w:rsidRDefault="0043789C" w:rsidP="004378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89C" w:rsidRDefault="0043789C" w:rsidP="004378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Ивановское</w:t>
      </w:r>
    </w:p>
    <w:p w:rsidR="0043789C" w:rsidRPr="0043789C" w:rsidRDefault="0043789C" w:rsidP="004378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60" w:type="dxa"/>
        <w:tblLook w:val="04A0" w:firstRow="1" w:lastRow="0" w:firstColumn="1" w:lastColumn="0" w:noHBand="0" w:noVBand="1"/>
      </w:tblPr>
      <w:tblGrid>
        <w:gridCol w:w="4484"/>
      </w:tblGrid>
      <w:tr w:rsidR="0043789C" w:rsidRPr="0043789C" w:rsidTr="0043789C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3789C" w:rsidRPr="0043789C" w:rsidRDefault="0043789C" w:rsidP="0043789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hanging="18"/>
              <w:jc w:val="both"/>
              <w:rPr>
                <w:rStyle w:val="2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r w:rsidRPr="0043789C">
              <w:rPr>
                <w:rStyle w:val="2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методики расчета и методики распределения</w:t>
            </w:r>
            <w:r w:rsidRPr="0043789C">
              <w:rPr>
                <w:rStyle w:val="2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89C">
              <w:rPr>
                <w:rStyle w:val="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межбюджетных трансфертов</w:t>
            </w:r>
            <w:r w:rsidRPr="0043789C">
              <w:rPr>
                <w:rStyle w:val="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89C">
              <w:rPr>
                <w:rStyle w:val="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бюджета Ивановского сельсовета</w:t>
            </w:r>
            <w:r w:rsidRPr="0043789C">
              <w:rPr>
                <w:rStyle w:val="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89C">
              <w:rPr>
                <w:rStyle w:val="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осуществление полномочий по решению вопросов местного значения в 2020 году</w:t>
            </w:r>
            <w:bookmarkEnd w:id="0"/>
          </w:p>
        </w:tc>
      </w:tr>
    </w:tbl>
    <w:p w:rsidR="0043789C" w:rsidRPr="0043789C" w:rsidRDefault="0043789C" w:rsidP="0043789C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789C" w:rsidRPr="0043789C" w:rsidRDefault="0043789C" w:rsidP="0043789C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3789C" w:rsidRPr="0043789C" w:rsidRDefault="0043789C" w:rsidP="0043789C">
      <w:pPr>
        <w:pStyle w:val="a4"/>
        <w:ind w:firstLine="709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43789C">
        <w:rPr>
          <w:rFonts w:ascii="Times New Roman" w:hAnsi="Times New Roman"/>
          <w:sz w:val="28"/>
          <w:szCs w:val="28"/>
        </w:rPr>
        <w:t xml:space="preserve">В соответствии с п.4 ст.15 Федерального Закона от 06.10.2003 № 131-ФЗ «Об общих принципах организации местного самоуправления в Российской Федерации», </w:t>
      </w:r>
      <w:r w:rsidRPr="0043789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Ивановский сельсовет:</w:t>
      </w:r>
    </w:p>
    <w:p w:rsidR="0043789C" w:rsidRPr="0043789C" w:rsidRDefault="0043789C" w:rsidP="004378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3789C">
        <w:rPr>
          <w:rFonts w:ascii="Times New Roman" w:hAnsi="Times New Roman"/>
          <w:b/>
          <w:sz w:val="28"/>
          <w:szCs w:val="28"/>
        </w:rPr>
        <w:tab/>
      </w:r>
    </w:p>
    <w:p w:rsidR="0043789C" w:rsidRPr="0043789C" w:rsidRDefault="0043789C" w:rsidP="00437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9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3789C" w:rsidRPr="0043789C" w:rsidRDefault="0043789C" w:rsidP="0043789C">
      <w:pPr>
        <w:pStyle w:val="a3"/>
        <w:suppressAutoHyphens w:val="0"/>
        <w:spacing w:before="100" w:beforeAutospacing="1" w:after="100" w:afterAutospacing="1" w:line="273" w:lineRule="atLeast"/>
        <w:ind w:firstLine="709"/>
        <w:jc w:val="both"/>
        <w:rPr>
          <w:b/>
          <w:sz w:val="28"/>
          <w:szCs w:val="28"/>
        </w:rPr>
      </w:pPr>
      <w:r w:rsidRPr="0043789C">
        <w:rPr>
          <w:sz w:val="28"/>
          <w:szCs w:val="28"/>
        </w:rPr>
        <w:t>1. Утвердить Методику расчета межбюджетных трансфертов бюджета Ивановского сельсовета</w:t>
      </w:r>
      <w:r w:rsidRPr="0043789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решению вопросов местного значения в 2020 году согласно приложению.</w:t>
      </w:r>
    </w:p>
    <w:p w:rsidR="0043789C" w:rsidRPr="0043789C" w:rsidRDefault="0043789C" w:rsidP="0043789C">
      <w:pPr>
        <w:pStyle w:val="a3"/>
        <w:suppressAutoHyphens w:val="0"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43789C">
        <w:rPr>
          <w:sz w:val="28"/>
          <w:szCs w:val="28"/>
        </w:rPr>
        <w:t>2. Утвердить Методику распределения межбюджетных трансфертов из бюджета Ивановского сельсовета</w:t>
      </w:r>
      <w:r w:rsidRPr="0043789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решению вопросов местного значения в 2020 году согласно приложению.</w:t>
      </w:r>
    </w:p>
    <w:p w:rsidR="0043789C" w:rsidRPr="0043789C" w:rsidRDefault="0043789C" w:rsidP="0043789C">
      <w:pPr>
        <w:pStyle w:val="a3"/>
        <w:ind w:left="160" w:firstLine="709"/>
        <w:jc w:val="both"/>
        <w:rPr>
          <w:sz w:val="28"/>
          <w:szCs w:val="28"/>
        </w:rPr>
      </w:pPr>
      <w:r w:rsidRPr="0043789C">
        <w:rPr>
          <w:sz w:val="28"/>
          <w:szCs w:val="28"/>
        </w:rPr>
        <w:t>3. Настоящее решение вступает в силу с 1 января 2020 года и действует период по 31 декабря 2020 года.</w:t>
      </w:r>
    </w:p>
    <w:p w:rsidR="0043789C" w:rsidRP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обнародованию путем размещения в здании администрации Ивановского сельсовета на информационном стенде «Местное самоуправление» </w:t>
      </w:r>
    </w:p>
    <w:p w:rsidR="0043789C" w:rsidRPr="0043789C" w:rsidRDefault="0043789C" w:rsidP="0043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9C" w:rsidRPr="0043789C" w:rsidRDefault="0043789C" w:rsidP="0043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9C" w:rsidRDefault="0043789C" w:rsidP="0043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t>Глава Ивановского сельсовета                                                       Э.М.Диденко</w:t>
      </w:r>
    </w:p>
    <w:p w:rsidR="0043789C" w:rsidRDefault="0043789C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89C" w:rsidRPr="0043789C" w:rsidRDefault="0043789C" w:rsidP="0043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789C" w:rsidRPr="0043789C" w:rsidRDefault="0043789C" w:rsidP="0043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t xml:space="preserve">к решению Ивановского сельсовета </w:t>
      </w:r>
    </w:p>
    <w:p w:rsidR="0043789C" w:rsidRPr="0043789C" w:rsidRDefault="0043789C" w:rsidP="0043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t>от 15.11.2019. № 65</w:t>
      </w:r>
    </w:p>
    <w:p w:rsidR="0043789C" w:rsidRPr="0043789C" w:rsidRDefault="0043789C" w:rsidP="0043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9C" w:rsidRPr="0043789C" w:rsidRDefault="0043789C" w:rsidP="0043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9C" w:rsidRPr="0043789C" w:rsidRDefault="0043789C" w:rsidP="0043789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расчета межбюджетных трансфертов </w:t>
      </w:r>
      <w:r w:rsidRPr="0043789C">
        <w:rPr>
          <w:rFonts w:ascii="Times New Roman" w:hAnsi="Times New Roman" w:cs="Times New Roman"/>
          <w:b/>
          <w:sz w:val="28"/>
          <w:szCs w:val="28"/>
        </w:rPr>
        <w:t>бюджета Ивановского сельсовета</w:t>
      </w:r>
      <w:r w:rsidRPr="0043789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вопросов местного значения в 2020 году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1. Межбюджетные трансферты по передаче полномочий</w:t>
      </w:r>
      <w:r w:rsidRPr="0043789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контроля, 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>предоставляются Контрольно-счетной палате Селемджинского района, установленных федеральным законом, законами Амурской области, Уставом Ивановского сельсовета, связанных с выполнением полномочий местного значения Ивановского сельсовета (расходы на оплату труда, услуги связи, приобретение товарно-материальных ценностей, основных средств и др.).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2. Трансферты имеют строго целевое назначение и расходуются Контрольно-счетной палатой Селемджинского района на цели, указанные в пункте 1 настоящей методики.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3.Расчетный объем межбюджетных трансфертов рассчитывается по формуле: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>= (</w:t>
      </w:r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proofErr w:type="gramStart"/>
      <w:r w:rsidRPr="0043789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xN</w:t>
      </w:r>
      <w:proofErr w:type="spellEnd"/>
      <w:proofErr w:type="gramEnd"/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 , где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43789C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proofErr w:type="gramEnd"/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трансфертов Контрольно-счетной палате Селемджинского района 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43789C">
        <w:rPr>
          <w:rFonts w:ascii="Times New Roman" w:hAnsi="Times New Roman" w:cs="Times New Roman"/>
          <w:color w:val="000000"/>
          <w:sz w:val="28"/>
          <w:szCs w:val="28"/>
        </w:rPr>
        <w:t>месячные</w:t>
      </w:r>
      <w:proofErr w:type="gramEnd"/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затраты на текущие расходы ( услуги связи, почтовые расходы, основные средства и расходные материалы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43789C">
        <w:rPr>
          <w:rFonts w:ascii="Times New Roman" w:hAnsi="Times New Roman" w:cs="Times New Roman"/>
          <w:color w:val="000000"/>
          <w:sz w:val="28"/>
          <w:szCs w:val="28"/>
        </w:rPr>
        <w:t>заработная</w:t>
      </w:r>
      <w:proofErr w:type="gramEnd"/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плата с начислениями</w:t>
      </w:r>
    </w:p>
    <w:p w:rsidR="0043789C" w:rsidRP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43789C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</w:p>
    <w:p w:rsidR="0043789C" w:rsidRDefault="0043789C" w:rsidP="00437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4.При расчете межбюджетных трансфертов сумма округляется до целого числа.</w:t>
      </w:r>
    </w:p>
    <w:p w:rsidR="0043789C" w:rsidRDefault="0043789C">
      <w:pPr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3789C" w:rsidRPr="0043789C" w:rsidRDefault="0043789C" w:rsidP="0043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89C" w:rsidRPr="0043789C" w:rsidRDefault="0043789C" w:rsidP="0043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t>Приложение</w:t>
      </w:r>
    </w:p>
    <w:p w:rsidR="0043789C" w:rsidRPr="0043789C" w:rsidRDefault="0043789C" w:rsidP="0043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t xml:space="preserve">к решению Ивановского сельсовета </w:t>
      </w:r>
    </w:p>
    <w:p w:rsidR="0043789C" w:rsidRPr="0043789C" w:rsidRDefault="0043789C" w:rsidP="0043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89C">
        <w:rPr>
          <w:rFonts w:ascii="Times New Roman" w:hAnsi="Times New Roman" w:cs="Times New Roman"/>
          <w:sz w:val="28"/>
          <w:szCs w:val="28"/>
        </w:rPr>
        <w:t>от 15.11.2019. № 65</w:t>
      </w:r>
    </w:p>
    <w:p w:rsidR="0043789C" w:rsidRPr="0043789C" w:rsidRDefault="0043789C" w:rsidP="0043789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3789C" w:rsidRPr="0043789C" w:rsidRDefault="0043789C" w:rsidP="0043789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3789C" w:rsidRDefault="0043789C" w:rsidP="004378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(порядок)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межбюджетных трансфертов</w:t>
      </w:r>
    </w:p>
    <w:p w:rsidR="0043789C" w:rsidRPr="0043789C" w:rsidRDefault="0043789C" w:rsidP="004378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бюджета Ивановского сельсовета</w:t>
      </w:r>
      <w:r w:rsidRPr="0043789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вопросов местного значения в 2020 году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определяет основания и условия предоставления межбюджетных трансфертов </w:t>
      </w:r>
      <w:r w:rsidRPr="0043789C">
        <w:rPr>
          <w:rFonts w:ascii="Times New Roman" w:hAnsi="Times New Roman" w:cs="Times New Roman"/>
          <w:bCs/>
          <w:color w:val="000000"/>
          <w:sz w:val="28"/>
          <w:szCs w:val="28"/>
        </w:rPr>
        <w:t>из бюджета Ивановского сельсовета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43789C">
        <w:rPr>
          <w:rFonts w:ascii="Times New Roman" w:hAnsi="Times New Roman" w:cs="Times New Roman"/>
          <w:bCs/>
          <w:color w:val="000000"/>
          <w:sz w:val="28"/>
          <w:szCs w:val="28"/>
        </w:rPr>
        <w:t>Ивановского сельсовета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полномочий</w:t>
      </w:r>
      <w:r w:rsidRPr="0043789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контроля, 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>предоставляются Контрольно-счетной палате Селемджинского района.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43789C">
        <w:rPr>
          <w:rFonts w:ascii="Times New Roman" w:hAnsi="Times New Roman" w:cs="Times New Roman"/>
          <w:bCs/>
          <w:color w:val="000000"/>
          <w:sz w:val="28"/>
          <w:szCs w:val="28"/>
        </w:rPr>
        <w:t>Ивановского сельсовета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2.1.1. принятие соответствующего решения заседания Ивановского сельсовета о передаче и принятии части полномочий;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2.1.2. заключение соглашения между Ивановским сельсоветом</w:t>
      </w:r>
      <w:r w:rsidRPr="00437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789C">
        <w:rPr>
          <w:rFonts w:ascii="Times New Roman" w:hAnsi="Times New Roman" w:cs="Times New Roman"/>
          <w:sz w:val="28"/>
          <w:szCs w:val="28"/>
        </w:rPr>
        <w:t xml:space="preserve">и </w:t>
      </w:r>
      <w:r w:rsidRPr="0043789C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палатой Селемджинского района о передаче полномочий по вопросам местного значения.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2.2. Объем средств и целевое назначение межбюджетных трансфертов утверждаются решением Ивановского сельсовета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3789C" w:rsidRPr="0043789C" w:rsidRDefault="0043789C" w:rsidP="0043789C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8A6CC9" w:rsidRPr="0043789C" w:rsidRDefault="0043789C" w:rsidP="0043789C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43789C">
        <w:rPr>
          <w:rFonts w:ascii="Times New Roman" w:hAnsi="Times New Roman" w:cs="Times New Roman"/>
          <w:color w:val="000000"/>
          <w:sz w:val="28"/>
          <w:szCs w:val="28"/>
        </w:rPr>
        <w:t>2.4. Межбюджетные трансферты, передаваемые Контрольно-счетной палате Селемджинского района, учитываются Контрольно-счетной палатой Селемджинского района в составе доходов согласно бюджетной классификации, а также направляются и расходуются по целевому назначению.</w:t>
      </w:r>
    </w:p>
    <w:sectPr w:rsidR="008A6CC9" w:rsidRPr="0043789C">
      <w:pgSz w:w="11906" w:h="16838"/>
      <w:pgMar w:top="508" w:right="873" w:bottom="6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5"/>
    <w:rsid w:val="003728A5"/>
    <w:rsid w:val="0043789C"/>
    <w:rsid w:val="008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7258-6862-42B9-B6CA-97334C7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9C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43789C"/>
    <w:pPr>
      <w:keepNext/>
      <w:widowControl w:val="0"/>
      <w:tabs>
        <w:tab w:val="left" w:pos="1497"/>
      </w:tabs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8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WW-">
    <w:name w:val="WW-Базовый"/>
    <w:rsid w:val="0043789C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3">
    <w:name w:val="Normal (Web)"/>
    <w:basedOn w:val="a"/>
    <w:uiPriority w:val="99"/>
    <w:rsid w:val="0043789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78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rsid w:val="0043789C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43789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89C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43789C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table" w:styleId="a5">
    <w:name w:val="Table Grid"/>
    <w:basedOn w:val="a1"/>
    <w:uiPriority w:val="59"/>
    <w:rsid w:val="0043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2</cp:revision>
  <dcterms:created xsi:type="dcterms:W3CDTF">2019-11-22T00:47:00Z</dcterms:created>
  <dcterms:modified xsi:type="dcterms:W3CDTF">2019-11-22T00:52:00Z</dcterms:modified>
</cp:coreProperties>
</file>